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80DD8" w14:textId="4FEB6A00" w:rsidR="00756DD3" w:rsidRPr="00C92AC8" w:rsidRDefault="00923382">
      <w:pPr>
        <w:rPr>
          <w:b/>
          <w:bCs/>
        </w:rPr>
      </w:pPr>
      <w:r w:rsidRPr="00C92AC8">
        <w:rPr>
          <w:b/>
          <w:bCs/>
        </w:rPr>
        <w:t>II</w:t>
      </w:r>
      <w:r w:rsidR="00C92AC8">
        <w:rPr>
          <w:b/>
          <w:bCs/>
        </w:rPr>
        <w:t>.</w:t>
      </w:r>
      <w:r w:rsidRPr="00C92AC8">
        <w:rPr>
          <w:b/>
          <w:bCs/>
        </w:rPr>
        <w:t xml:space="preserve"> výzva „</w:t>
      </w:r>
      <w:r w:rsidR="009A6BC5" w:rsidRPr="00C92AC8">
        <w:rPr>
          <w:b/>
          <w:bCs/>
        </w:rPr>
        <w:t>Virtuální podnik</w:t>
      </w:r>
      <w:r w:rsidRPr="00C92AC8">
        <w:rPr>
          <w:b/>
          <w:bCs/>
        </w:rPr>
        <w:t>“</w:t>
      </w:r>
    </w:p>
    <w:p w14:paraId="69145B06" w14:textId="6C003BBD" w:rsidR="009A6BC5" w:rsidRDefault="009A6BC5">
      <w:r>
        <w:t>Druhá výzva zaměřená na digitální transformaci podniků, bude alokováno celkem 600 mil. Kč a již nyní můžete podávat žádosti o dotaci. Výzva si klade za cíl</w:t>
      </w:r>
      <w:r w:rsidRPr="009A6BC5">
        <w:t xml:space="preserve"> zvýšení digitální úrovně malých, středních a velkých podniků prostřednictvím podpory nákupu a zavádění pokročilých nevýrobních digitálních technologií, které pomohou ve </w:t>
      </w:r>
      <w:r>
        <w:t xml:space="preserve">firmě </w:t>
      </w:r>
      <w:r w:rsidRPr="009A6BC5">
        <w:t>zajistit výrazný posun v digitalizaci prostřednictvím podpory automatizace, digitalizace dat a efektivnějšího propojení a řízení firemních procesů.</w:t>
      </w:r>
    </w:p>
    <w:p w14:paraId="6000BB6B" w14:textId="4A7EDA9E" w:rsidR="00BB2C17" w:rsidRPr="00C92AC8" w:rsidRDefault="00BB2C17">
      <w:pPr>
        <w:rPr>
          <w:b/>
          <w:bCs/>
        </w:rPr>
      </w:pPr>
      <w:r w:rsidRPr="00C92AC8">
        <w:rPr>
          <w:b/>
          <w:bCs/>
        </w:rPr>
        <w:t>Jaká je výše podpory a kdo může o dotaci žádat?</w:t>
      </w:r>
    </w:p>
    <w:p w14:paraId="7F95B1D1" w14:textId="09676C06" w:rsidR="00BB2C17" w:rsidRDefault="00BB2C17">
      <w:r>
        <w:t>Malý podnik- 40 %</w:t>
      </w:r>
    </w:p>
    <w:p w14:paraId="5FA7D4C1" w14:textId="43A900C1" w:rsidR="00BB2C17" w:rsidRDefault="00BB2C17">
      <w:r>
        <w:t xml:space="preserve">Střední podnik- 30 % </w:t>
      </w:r>
    </w:p>
    <w:p w14:paraId="458EC3C8" w14:textId="2F99A332" w:rsidR="00BB2C17" w:rsidRDefault="00BB2C17">
      <w:r>
        <w:t xml:space="preserve">Velký podnik- 20 % </w:t>
      </w:r>
    </w:p>
    <w:p w14:paraId="34169154" w14:textId="66CA9C90" w:rsidR="00BB2C17" w:rsidRDefault="00595566">
      <w:r>
        <w:t xml:space="preserve">Podpořeny budou projekty na území celé ČR včetně Hl. m. Prahy. </w:t>
      </w:r>
      <w:r w:rsidR="005D3533">
        <w:t xml:space="preserve">Na jeden podnik je minimální výše dotace 0,5 mil. Kč a maximálně do výše de minimis. </w:t>
      </w:r>
    </w:p>
    <w:p w14:paraId="3ADC9CEC" w14:textId="0B3A7E29" w:rsidR="00595566" w:rsidRPr="00C92AC8" w:rsidRDefault="00595566">
      <w:pPr>
        <w:rPr>
          <w:b/>
          <w:bCs/>
        </w:rPr>
      </w:pPr>
      <w:r w:rsidRPr="00C92AC8">
        <w:rPr>
          <w:b/>
          <w:bCs/>
        </w:rPr>
        <w:t>Jaké jsou způsobilé výdaje?</w:t>
      </w:r>
    </w:p>
    <w:p w14:paraId="0A55A2E1" w14:textId="165761FF" w:rsidR="00595566" w:rsidRDefault="00595566" w:rsidP="00595566">
      <w:r>
        <w:t>a) Podpora digitální transformace firmy, jedná se o podporu nákupu nevýrobních technologií (MES, MIS</w:t>
      </w:r>
      <w:r w:rsidR="00C92AC8">
        <w:t xml:space="preserve"> </w:t>
      </w:r>
      <w:r>
        <w:t>atd.), které vytvoří funkční propojený celek umožňující efektivnější řízení a chod firmy.</w:t>
      </w:r>
    </w:p>
    <w:p w14:paraId="12C6DF5D" w14:textId="4CE9D496" w:rsidR="00595566" w:rsidRDefault="00595566" w:rsidP="00595566">
      <w:r>
        <w:t>b) Logistické a skladové technologie a ostatní nevýrobní technologie. Pořízení robotických autonomních</w:t>
      </w:r>
      <w:r w:rsidR="00C92AC8">
        <w:t xml:space="preserve"> </w:t>
      </w:r>
      <w:r>
        <w:t>strojů pro přepravu zboží, nebo robotické uklízení v areálu firmy dále například SW typu WMS atd.</w:t>
      </w:r>
    </w:p>
    <w:p w14:paraId="0874C9BB" w14:textId="0817C911" w:rsidR="00595566" w:rsidRDefault="00595566" w:rsidP="00595566">
      <w:r>
        <w:t>c) Vnitropodniková konektivita (i senzorové sítě). Zajištění konektivity uvnitř podniku (aktivní i pasivní</w:t>
      </w:r>
      <w:r w:rsidR="00923382">
        <w:t xml:space="preserve"> </w:t>
      </w:r>
      <w:r>
        <w:t>prvky sítě, nezbytná měřicí technika a instalační materiál) i zajištění bezpečného mobilního provozně</w:t>
      </w:r>
      <w:r w:rsidR="00923382">
        <w:t xml:space="preserve"> </w:t>
      </w:r>
      <w:r>
        <w:t>spolehlivého distančního přístupu zaměstnanců. Součástí jsou chytré senzory umožňující monitoring</w:t>
      </w:r>
      <w:r w:rsidR="00923382">
        <w:t xml:space="preserve"> </w:t>
      </w:r>
      <w:r>
        <w:t>provozních parametrů, jako je spotřeba, teplota, aktuální stav atd.</w:t>
      </w:r>
    </w:p>
    <w:p w14:paraId="21F3832C" w14:textId="77777777" w:rsidR="00C92AC8" w:rsidRDefault="00595566" w:rsidP="00595566">
      <w:r>
        <w:t>d) Kybernetická bezpečnost. Podporována tak je systémová integrace pořizovaných či rozšiřovaných IT</w:t>
      </w:r>
      <w:r w:rsidR="00923382">
        <w:t xml:space="preserve"> </w:t>
      </w:r>
      <w:r>
        <w:t>řešení, systémů a zabezpečení, služby poradců a expertů v oboru počítačové bezpečnosti.</w:t>
      </w:r>
    </w:p>
    <w:p w14:paraId="3ACD8C81" w14:textId="0BA7083B" w:rsidR="00595566" w:rsidRDefault="00595566" w:rsidP="00595566">
      <w:r>
        <w:lastRenderedPageBreak/>
        <w:t xml:space="preserve">e) Jednorázová školení (certifikační proces) a nezbytné pomůcky nutné pro získání mezinárodních certifikátů v oboru IT a ekologické udržitelnosti budov. Jedná se například o IT certifikáty,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skills</w:t>
      </w:r>
      <w:proofErr w:type="spellEnd"/>
      <w:r>
        <w:t>, atd.</w:t>
      </w:r>
    </w:p>
    <w:p w14:paraId="1BBEF4D3" w14:textId="311579E5" w:rsidR="00595566" w:rsidRDefault="00595566" w:rsidP="00595566">
      <w:r>
        <w:t>f) BIM a CDE systémy poskytované jako služba pro vytváření digitálních modelů ve stavebnictví a příbuzných oborů.</w:t>
      </w:r>
    </w:p>
    <w:p w14:paraId="5E06AC01" w14:textId="52FD1BC7" w:rsidR="00595566" w:rsidRDefault="00595566" w:rsidP="00595566">
      <w:r>
        <w:t>g) Vytvoření digitálního dvojčete či obdobné studie, která by verifikovala uskutečnění procesu digitální transformace.</w:t>
      </w:r>
    </w:p>
    <w:p w14:paraId="531F70B7" w14:textId="77777777" w:rsidR="00595566" w:rsidRDefault="00595566" w:rsidP="00595566"/>
    <w:p w14:paraId="10B55BFD" w14:textId="54BCE256" w:rsidR="00595566" w:rsidRDefault="00595566" w:rsidP="00595566">
      <w:r w:rsidRPr="00C92AC8">
        <w:rPr>
          <w:b/>
          <w:bCs/>
        </w:rPr>
        <w:t>Pozor na podmínku výrazného posunu v digitalizaci</w:t>
      </w:r>
      <w:r>
        <w:t>, znamená to, že:</w:t>
      </w:r>
    </w:p>
    <w:p w14:paraId="1896B0BC" w14:textId="77777777" w:rsidR="00595566" w:rsidRDefault="00595566" w:rsidP="00595566">
      <w:r>
        <w:t>• lze uskutečnit i čistě jen na bázi cloudového řešení nebo prostřednictvím licenčního sjednání,</w:t>
      </w:r>
    </w:p>
    <w:p w14:paraId="6A37FB43" w14:textId="5ECD103B" w:rsidR="00595566" w:rsidRDefault="00595566" w:rsidP="00595566">
      <w:r>
        <w:t>• pořizované technologie / služby musí pro společnost přinášet nové funkcionality, nesmí se jednat o pouhou technologickou obměnu,</w:t>
      </w:r>
    </w:p>
    <w:p w14:paraId="5903ABEC" w14:textId="6FA299FE" w:rsidR="00595566" w:rsidRDefault="00595566" w:rsidP="00595566">
      <w:r>
        <w:t>• pořizovaný SW a licence cloudových služeb musí pro podnik přinášet nové funkcionality oproti stávajícímu,</w:t>
      </w:r>
    </w:p>
    <w:p w14:paraId="28BF7759" w14:textId="4BFAA3AD" w:rsidR="00595566" w:rsidRDefault="00595566" w:rsidP="00595566">
      <w:r>
        <w:t>• pořizované technologie / služby musí umožnit propojení s vnitropodnikovým systémem</w:t>
      </w:r>
    </w:p>
    <w:p w14:paraId="69660E2B" w14:textId="1938E55D" w:rsidR="00595566" w:rsidRDefault="00595566" w:rsidP="00595566"/>
    <w:p w14:paraId="633CF87E" w14:textId="77777777" w:rsidR="00923382" w:rsidRPr="00C92AC8" w:rsidRDefault="00923382" w:rsidP="00923382">
      <w:pPr>
        <w:rPr>
          <w:b/>
          <w:bCs/>
        </w:rPr>
      </w:pPr>
      <w:r w:rsidRPr="00C92AC8">
        <w:rPr>
          <w:b/>
          <w:bCs/>
        </w:rPr>
        <w:t>Jaký je typ výzvy a do kdy běží příjem žádostí?</w:t>
      </w:r>
    </w:p>
    <w:p w14:paraId="36C3D7DC" w14:textId="2DA26CCB" w:rsidR="00923382" w:rsidRDefault="00923382" w:rsidP="00923382">
      <w:r>
        <w:t>Jedná se o kolovou výzvu, takže rozhodující pro získání dotace bude kvalita vašeho projektu. Příjem žádostí už začal 16.6.2022 a končí 16.9.2022. Podpora se poskytuje v režimu de minim</w:t>
      </w:r>
      <w:r w:rsidR="00C92AC8">
        <w:t xml:space="preserve">is. </w:t>
      </w:r>
    </w:p>
    <w:p w14:paraId="4B348315" w14:textId="3895A694" w:rsidR="00C92AC8" w:rsidRDefault="00C92AC8" w:rsidP="00923382"/>
    <w:p w14:paraId="60244F75" w14:textId="651610DE" w:rsidR="00C92AC8" w:rsidRDefault="00C92AC8" w:rsidP="00923382">
      <w:r>
        <w:t xml:space="preserve">Pokud máte jakékoli dotazy nebo byste rádi připravili žádost o dotaci v této výzvě, neváhejte nás kontaktovat na </w:t>
      </w:r>
      <w:hyperlink r:id="rId6" w:history="1">
        <w:r w:rsidRPr="00A26E09">
          <w:rPr>
            <w:rStyle w:val="Hypertextovodkaz"/>
          </w:rPr>
          <w:t>mackova.hrochova</w:t>
        </w:r>
        <w:r w:rsidRPr="00A26E09">
          <w:rPr>
            <w:rStyle w:val="Hypertextovodkaz"/>
            <w:rFonts w:cs="Times New Roman"/>
          </w:rPr>
          <w:t>@</w:t>
        </w:r>
        <w:r w:rsidRPr="00A26E09">
          <w:rPr>
            <w:rStyle w:val="Hypertextovodkaz"/>
          </w:rPr>
          <w:t>dotacnikomora.cz</w:t>
        </w:r>
      </w:hyperlink>
      <w:r>
        <w:t xml:space="preserve">. </w:t>
      </w:r>
    </w:p>
    <w:sectPr w:rsidR="00C92AC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F5792" w14:textId="77777777" w:rsidR="00C92AC8" w:rsidRDefault="00C92AC8" w:rsidP="00C92AC8">
      <w:pPr>
        <w:spacing w:after="0" w:line="240" w:lineRule="auto"/>
      </w:pPr>
      <w:r>
        <w:separator/>
      </w:r>
    </w:p>
  </w:endnote>
  <w:endnote w:type="continuationSeparator" w:id="0">
    <w:p w14:paraId="76C214BC" w14:textId="77777777" w:rsidR="00C92AC8" w:rsidRDefault="00C92AC8" w:rsidP="00C92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2113855"/>
      <w:docPartObj>
        <w:docPartGallery w:val="Page Numbers (Bottom of Page)"/>
        <w:docPartUnique/>
      </w:docPartObj>
    </w:sdtPr>
    <w:sdtEndPr/>
    <w:sdtContent>
      <w:p w14:paraId="23EAA084" w14:textId="15F92050" w:rsidR="00C92AC8" w:rsidRDefault="00C92AC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394FE8" w14:textId="77777777" w:rsidR="00C92AC8" w:rsidRDefault="00C92A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06B94" w14:textId="77777777" w:rsidR="00C92AC8" w:rsidRDefault="00C92AC8" w:rsidP="00C92AC8">
      <w:pPr>
        <w:spacing w:after="0" w:line="240" w:lineRule="auto"/>
      </w:pPr>
      <w:r>
        <w:separator/>
      </w:r>
    </w:p>
  </w:footnote>
  <w:footnote w:type="continuationSeparator" w:id="0">
    <w:p w14:paraId="25372184" w14:textId="77777777" w:rsidR="00C92AC8" w:rsidRDefault="00C92AC8" w:rsidP="00C92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ACA6B" w14:textId="10277E42" w:rsidR="00C92AC8" w:rsidRDefault="00C92AC8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8F1B53" wp14:editId="7CB8A537">
          <wp:simplePos x="0" y="0"/>
          <wp:positionH relativeFrom="margin">
            <wp:posOffset>4819650</wp:posOffset>
          </wp:positionH>
          <wp:positionV relativeFrom="paragraph">
            <wp:posOffset>-233680</wp:posOffset>
          </wp:positionV>
          <wp:extent cx="876300" cy="612140"/>
          <wp:effectExtent l="0" t="0" r="0" b="0"/>
          <wp:wrapTight wrapText="bothSides">
            <wp:wrapPolygon edited="0">
              <wp:start x="0" y="0"/>
              <wp:lineTo x="0" y="20838"/>
              <wp:lineTo x="21130" y="20838"/>
              <wp:lineTo x="21130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1CA11A" w14:textId="77777777" w:rsidR="00C92AC8" w:rsidRDefault="00C92A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BC5"/>
    <w:rsid w:val="00085942"/>
    <w:rsid w:val="00595566"/>
    <w:rsid w:val="005D3533"/>
    <w:rsid w:val="00756DD3"/>
    <w:rsid w:val="00923382"/>
    <w:rsid w:val="009A6BC5"/>
    <w:rsid w:val="00BB2C17"/>
    <w:rsid w:val="00C9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5543E9"/>
  <w15:chartTrackingRefBased/>
  <w15:docId w15:val="{CE699DDD-6BA7-4ADB-874A-02B697E59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5942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92AC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92AC8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C92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2AC8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92A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2AC8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ckova.hrochova@dotacnikomora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452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Macková Hrochová</dc:creator>
  <cp:keywords/>
  <dc:description/>
  <cp:lastModifiedBy>Petra Macková Hrochová</cp:lastModifiedBy>
  <cp:revision>3</cp:revision>
  <dcterms:created xsi:type="dcterms:W3CDTF">2022-06-22T08:41:00Z</dcterms:created>
  <dcterms:modified xsi:type="dcterms:W3CDTF">2022-06-23T06:40:00Z</dcterms:modified>
</cp:coreProperties>
</file>